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1103"/>
        <w:tblW w:w="11254" w:type="dxa"/>
        <w:tblLook w:val="04A0" w:firstRow="1" w:lastRow="0" w:firstColumn="1" w:lastColumn="0" w:noHBand="0" w:noVBand="1"/>
      </w:tblPr>
      <w:tblGrid>
        <w:gridCol w:w="11254"/>
      </w:tblGrid>
      <w:tr w:rsidR="00B92C0C" w14:paraId="3C835129" w14:textId="77777777" w:rsidTr="00683D92">
        <w:trPr>
          <w:trHeight w:val="2259"/>
        </w:trPr>
        <w:tc>
          <w:tcPr>
            <w:tcW w:w="11254" w:type="dxa"/>
            <w:shd w:val="clear" w:color="auto" w:fill="CE7B02"/>
          </w:tcPr>
          <w:p w14:paraId="2175A626" w14:textId="7804C238" w:rsidR="00B92C0C" w:rsidRDefault="00683D92" w:rsidP="00B92C0C">
            <w:r>
              <w:rPr>
                <w:noProof/>
              </w:rPr>
              <w:drawing>
                <wp:anchor distT="0" distB="0" distL="114300" distR="114300" simplePos="0" relativeHeight="251658242" behindDoc="1" locked="0" layoutInCell="1" allowOverlap="1" wp14:anchorId="11E152B8" wp14:editId="586931DF">
                  <wp:simplePos x="0" y="0"/>
                  <wp:positionH relativeFrom="column">
                    <wp:posOffset>5527675</wp:posOffset>
                  </wp:positionH>
                  <wp:positionV relativeFrom="paragraph">
                    <wp:posOffset>44450</wp:posOffset>
                  </wp:positionV>
                  <wp:extent cx="1282065" cy="1271270"/>
                  <wp:effectExtent l="0" t="0" r="0" b="5080"/>
                  <wp:wrapTight wrapText="bothSides">
                    <wp:wrapPolygon edited="0">
                      <wp:start x="8666" y="0"/>
                      <wp:lineTo x="5135" y="647"/>
                      <wp:lineTo x="1284" y="3560"/>
                      <wp:lineTo x="0" y="11652"/>
                      <wp:lineTo x="1926" y="16184"/>
                      <wp:lineTo x="2247" y="17479"/>
                      <wp:lineTo x="7061" y="20715"/>
                      <wp:lineTo x="8987" y="21363"/>
                      <wp:lineTo x="14122" y="21363"/>
                      <wp:lineTo x="15727" y="20715"/>
                      <wp:lineTo x="19257" y="17479"/>
                      <wp:lineTo x="19257" y="16184"/>
                      <wp:lineTo x="21183" y="11652"/>
                      <wp:lineTo x="20220" y="3884"/>
                      <wp:lineTo x="17010" y="1618"/>
                      <wp:lineTo x="12517" y="0"/>
                      <wp:lineTo x="8666" y="0"/>
                    </wp:wrapPolygon>
                  </wp:wrapTight>
                  <wp:docPr id="1736637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37352" name="Picture 17366373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065" cy="1271270"/>
                          </a:xfrm>
                          <a:prstGeom prst="rect">
                            <a:avLst/>
                          </a:prstGeom>
                        </pic:spPr>
                      </pic:pic>
                    </a:graphicData>
                  </a:graphic>
                  <wp14:sizeRelH relativeFrom="margin">
                    <wp14:pctWidth>0</wp14:pctWidth>
                  </wp14:sizeRelH>
                  <wp14:sizeRelV relativeFrom="margin">
                    <wp14:pctHeight>0</wp14:pctHeight>
                  </wp14:sizeRelV>
                </wp:anchor>
              </w:drawing>
            </w:r>
            <w:r w:rsidR="006B1A7F">
              <w:rPr>
                <w:noProof/>
              </w:rPr>
              <mc:AlternateContent>
                <mc:Choice Requires="wps">
                  <w:drawing>
                    <wp:anchor distT="0" distB="0" distL="114300" distR="114300" simplePos="0" relativeHeight="251658240" behindDoc="0" locked="0" layoutInCell="1" allowOverlap="1" wp14:anchorId="03F806AB" wp14:editId="62747E9F">
                      <wp:simplePos x="0" y="0"/>
                      <wp:positionH relativeFrom="column">
                        <wp:posOffset>15254</wp:posOffset>
                      </wp:positionH>
                      <wp:positionV relativeFrom="paragraph">
                        <wp:posOffset>87684</wp:posOffset>
                      </wp:positionV>
                      <wp:extent cx="5373559" cy="1249032"/>
                      <wp:effectExtent l="0" t="0" r="17780" b="27940"/>
                      <wp:wrapNone/>
                      <wp:docPr id="509373708" name="Rectangle 1"/>
                      <wp:cNvGraphicFramePr/>
                      <a:graphic xmlns:a="http://schemas.openxmlformats.org/drawingml/2006/main">
                        <a:graphicData uri="http://schemas.microsoft.com/office/word/2010/wordprocessingShape">
                          <wps:wsp>
                            <wps:cNvSpPr/>
                            <wps:spPr>
                              <a:xfrm>
                                <a:off x="0" y="0"/>
                                <a:ext cx="5373559" cy="1249032"/>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D9D88" id="Rectangle 1" o:spid="_x0000_s1026" style="position:absolute;margin-left:1.2pt;margin-top:6.9pt;width:423.1pt;height:9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" fillcolor="blue" strokecolor="#030e13 [484]" strokeweight="1.5pt"/>
                  </w:pict>
                </mc:Fallback>
              </mc:AlternateContent>
            </w:r>
          </w:p>
          <w:p w14:paraId="26A3437A" w14:textId="7216054C" w:rsidR="00B92C0C" w:rsidRDefault="00270AF2" w:rsidP="00B92C0C">
            <w:r>
              <w:rPr>
                <w:noProof/>
              </w:rPr>
              <mc:AlternateContent>
                <mc:Choice Requires="wps">
                  <w:drawing>
                    <wp:anchor distT="45720" distB="45720" distL="114300" distR="114300" simplePos="0" relativeHeight="251658241" behindDoc="0" locked="0" layoutInCell="1" allowOverlap="1" wp14:anchorId="5FB667EE" wp14:editId="016DA4DA">
                      <wp:simplePos x="0" y="0"/>
                      <wp:positionH relativeFrom="margin">
                        <wp:posOffset>299085</wp:posOffset>
                      </wp:positionH>
                      <wp:positionV relativeFrom="margin">
                        <wp:posOffset>191770</wp:posOffset>
                      </wp:positionV>
                      <wp:extent cx="4766310" cy="1034415"/>
                      <wp:effectExtent l="0" t="0" r="1524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1034415"/>
                              </a:xfrm>
                              <a:prstGeom prst="rect">
                                <a:avLst/>
                              </a:prstGeom>
                              <a:solidFill>
                                <a:schemeClr val="tx2">
                                  <a:lumMod val="50000"/>
                                  <a:lumOff val="50000"/>
                                </a:schemeClr>
                              </a:solidFill>
                              <a:ln w="9525">
                                <a:solidFill>
                                  <a:srgbClr val="000000"/>
                                </a:solidFill>
                                <a:miter lim="800000"/>
                                <a:headEnd/>
                                <a:tailEnd/>
                              </a:ln>
                            </wps:spPr>
                            <wps:txbx>
                              <w:txbxContent>
                                <w:p w14:paraId="6CAADB26" w14:textId="77777777" w:rsidR="00C57878" w:rsidRPr="00270AF2" w:rsidRDefault="00C57878" w:rsidP="00270AF2">
                                  <w:pPr>
                                    <w:spacing w:after="0"/>
                                    <w:jc w:val="center"/>
                                    <w:rPr>
                                      <w:rFonts w:ascii="Barlow SemiCondensed Semi-Bold" w:eastAsia="Barlow SemiCondensed Semi-Bold" w:hAnsi="Barlow SemiCondensed Semi-Bold" w:cs="Barlow SemiCondensed Semi-Bold"/>
                                      <w:b/>
                                      <w:bCs/>
                                      <w:sz w:val="54"/>
                                      <w:szCs w:val="54"/>
                                      <w14:textOutline w14:w="9525" w14:cap="rnd" w14:cmpd="sng" w14:algn="ctr">
                                        <w14:solidFill>
                                          <w14:schemeClr w14:val="bg1">
                                            <w14:lumMod w14:val="95000"/>
                                          </w14:schemeClr>
                                        </w14:solidFill>
                                        <w14:prstDash w14:val="solid"/>
                                        <w14:bevel/>
                                      </w14:textOutline>
                                    </w:rPr>
                                  </w:pPr>
                                  <w:r w:rsidRPr="00270AF2">
                                    <w:rPr>
                                      <w:rFonts w:ascii="Barlow SemiCondensed Semi-Bold" w:eastAsia="Barlow SemiCondensed Semi-Bold" w:hAnsi="Barlow SemiCondensed Semi-Bold" w:cs="Barlow SemiCondensed Semi-Bold"/>
                                      <w:b/>
                                      <w:bCs/>
                                      <w:sz w:val="54"/>
                                      <w:szCs w:val="54"/>
                                      <w14:textOutline w14:w="9525" w14:cap="rnd" w14:cmpd="sng" w14:algn="ctr">
                                        <w14:solidFill>
                                          <w14:schemeClr w14:val="bg1">
                                            <w14:lumMod w14:val="95000"/>
                                          </w14:schemeClr>
                                        </w14:solidFill>
                                        <w14:prstDash w14:val="solid"/>
                                        <w14:bevel/>
                                      </w14:textOutline>
                                    </w:rPr>
                                    <w:t xml:space="preserve">Union Elementary School </w:t>
                                  </w:r>
                                </w:p>
                                <w:p w14:paraId="71A623A2" w14:textId="77777777" w:rsidR="00C57878" w:rsidRPr="00270AF2" w:rsidRDefault="00C57878" w:rsidP="00270AF2">
                                  <w:pPr>
                                    <w:spacing w:after="0"/>
                                    <w:jc w:val="center"/>
                                    <w:rPr>
                                      <w:sz w:val="52"/>
                                      <w:szCs w:val="52"/>
                                      <w14:textOutline w14:w="9525" w14:cap="rnd" w14:cmpd="sng" w14:algn="ctr">
                                        <w14:solidFill>
                                          <w14:schemeClr w14:val="bg1">
                                            <w14:lumMod w14:val="95000"/>
                                          </w14:schemeClr>
                                        </w14:solidFill>
                                        <w14:prstDash w14:val="solid"/>
                                        <w14:bevel/>
                                      </w14:textOutline>
                                    </w:rPr>
                                  </w:pPr>
                                  <w:r w:rsidRPr="00270AF2">
                                    <w:rPr>
                                      <w:rFonts w:ascii="Barlow SemiCondensed Semi-Bold" w:eastAsia="Barlow SemiCondensed Semi-Bold" w:hAnsi="Barlow SemiCondensed Semi-Bold" w:cs="Barlow SemiCondensed Semi-Bold"/>
                                      <w:b/>
                                      <w:bCs/>
                                      <w:sz w:val="54"/>
                                      <w:szCs w:val="54"/>
                                      <w14:textOutline w14:w="9525" w14:cap="rnd" w14:cmpd="sng" w14:algn="ctr">
                                        <w14:solidFill>
                                          <w14:schemeClr w14:val="bg1">
                                            <w14:lumMod w14:val="95000"/>
                                          </w14:schemeClr>
                                        </w14:solidFill>
                                        <w14:prstDash w14:val="solid"/>
                                        <w14:bevel/>
                                      </w14:textOutline>
                                    </w:rPr>
                                    <w:t xml:space="preserve">Improvement </w:t>
                                  </w:r>
                                  <w:proofErr w:type="gramStart"/>
                                  <w:r w:rsidRPr="00270AF2">
                                    <w:rPr>
                                      <w:rFonts w:ascii="Barlow SemiCondensed Semi-Bold" w:eastAsia="Barlow SemiCondensed Semi-Bold" w:hAnsi="Barlow SemiCondensed Semi-Bold" w:cs="Barlow SemiCondensed Semi-Bold"/>
                                      <w:b/>
                                      <w:bCs/>
                                      <w:sz w:val="54"/>
                                      <w:szCs w:val="54"/>
                                      <w14:textOutline w14:w="9525" w14:cap="rnd" w14:cmpd="sng" w14:algn="ctr">
                                        <w14:solidFill>
                                          <w14:schemeClr w14:val="bg1">
                                            <w14:lumMod w14:val="95000"/>
                                          </w14:schemeClr>
                                        </w14:solidFill>
                                        <w14:prstDash w14:val="solid"/>
                                        <w14:bevel/>
                                      </w14:textOutline>
                                    </w:rPr>
                                    <w:t>at a Glance</w:t>
                                  </w:r>
                                  <w:proofErr w:type="gramEnd"/>
                                </w:p>
                                <w:p w14:paraId="0647B776" w14:textId="74F81782" w:rsidR="006B1A7F" w:rsidRPr="00760F16" w:rsidRDefault="006B1A7F" w:rsidP="006B1A7F">
                                  <w:pPr>
                                    <w:spacing w:after="0"/>
                                    <w:jc w:val="center"/>
                                    <w:rPr>
                                      <w:rFonts w:ascii="Barlow" w:hAnsi="Barlow"/>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667EE" id="_x0000_t202" coordsize="21600,21600" o:spt="202" path="m,l,21600r21600,l21600,xe">
                      <v:stroke joinstyle="miter"/>
                      <v:path gradientshapeok="t" o:connecttype="rect"/>
                    </v:shapetype>
                    <v:shape id="Text Box 2" o:spid="_x0000_s1026" type="#_x0000_t202" style="position:absolute;margin-left:23.55pt;margin-top:15.1pt;width:375.3pt;height:81.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" fillcolor="#4e95d9 [1631]">
                      <v:textbox>
                        <w:txbxContent>
                          <w:p w14:paraId="6CAADB26" w14:textId="77777777" w:rsidR="00C57878" w:rsidRPr="00270AF2" w:rsidRDefault="00C57878" w:rsidP="00270AF2">
                            <w:pPr>
                              <w:spacing w:after="0"/>
                              <w:jc w:val="center"/>
                              <w:rPr>
                                <w:rFonts w:ascii="Barlow SemiCondensed Semi-Bold" w:eastAsia="Barlow SemiCondensed Semi-Bold" w:hAnsi="Barlow SemiCondensed Semi-Bold" w:cs="Barlow SemiCondensed Semi-Bold"/>
                                <w:b/>
                                <w:bCs/>
                                <w:sz w:val="54"/>
                                <w:szCs w:val="54"/>
                                <w14:textOutline w14:w="9525" w14:cap="rnd" w14:cmpd="sng" w14:algn="ctr">
                                  <w14:solidFill>
                                    <w14:schemeClr w14:val="bg1">
                                      <w14:lumMod w14:val="95000"/>
                                    </w14:schemeClr>
                                  </w14:solidFill>
                                  <w14:prstDash w14:val="solid"/>
                                  <w14:bevel/>
                                </w14:textOutline>
                              </w:rPr>
                            </w:pPr>
                            <w:r w:rsidRPr="00270AF2">
                              <w:rPr>
                                <w:rFonts w:ascii="Barlow SemiCondensed Semi-Bold" w:eastAsia="Barlow SemiCondensed Semi-Bold" w:hAnsi="Barlow SemiCondensed Semi-Bold" w:cs="Barlow SemiCondensed Semi-Bold"/>
                                <w:b/>
                                <w:bCs/>
                                <w:sz w:val="54"/>
                                <w:szCs w:val="54"/>
                                <w14:textOutline w14:w="9525" w14:cap="rnd" w14:cmpd="sng" w14:algn="ctr">
                                  <w14:solidFill>
                                    <w14:schemeClr w14:val="bg1">
                                      <w14:lumMod w14:val="95000"/>
                                    </w14:schemeClr>
                                  </w14:solidFill>
                                  <w14:prstDash w14:val="solid"/>
                                  <w14:bevel/>
                                </w14:textOutline>
                              </w:rPr>
                              <w:t xml:space="preserve">Union Elementary School </w:t>
                            </w:r>
                          </w:p>
                          <w:p w14:paraId="71A623A2" w14:textId="77777777" w:rsidR="00C57878" w:rsidRPr="00270AF2" w:rsidRDefault="00C57878" w:rsidP="00270AF2">
                            <w:pPr>
                              <w:spacing w:after="0"/>
                              <w:jc w:val="center"/>
                              <w:rPr>
                                <w:sz w:val="52"/>
                                <w:szCs w:val="52"/>
                                <w14:textOutline w14:w="9525" w14:cap="rnd" w14:cmpd="sng" w14:algn="ctr">
                                  <w14:solidFill>
                                    <w14:schemeClr w14:val="bg1">
                                      <w14:lumMod w14:val="95000"/>
                                    </w14:schemeClr>
                                  </w14:solidFill>
                                  <w14:prstDash w14:val="solid"/>
                                  <w14:bevel/>
                                </w14:textOutline>
                              </w:rPr>
                            </w:pPr>
                            <w:r w:rsidRPr="00270AF2">
                              <w:rPr>
                                <w:rFonts w:ascii="Barlow SemiCondensed Semi-Bold" w:eastAsia="Barlow SemiCondensed Semi-Bold" w:hAnsi="Barlow SemiCondensed Semi-Bold" w:cs="Barlow SemiCondensed Semi-Bold"/>
                                <w:b/>
                                <w:bCs/>
                                <w:sz w:val="54"/>
                                <w:szCs w:val="54"/>
                                <w14:textOutline w14:w="9525" w14:cap="rnd" w14:cmpd="sng" w14:algn="ctr">
                                  <w14:solidFill>
                                    <w14:schemeClr w14:val="bg1">
                                      <w14:lumMod w14:val="95000"/>
                                    </w14:schemeClr>
                                  </w14:solidFill>
                                  <w14:prstDash w14:val="solid"/>
                                  <w14:bevel/>
                                </w14:textOutline>
                              </w:rPr>
                              <w:t xml:space="preserve">Improvement </w:t>
                            </w:r>
                            <w:proofErr w:type="gramStart"/>
                            <w:r w:rsidRPr="00270AF2">
                              <w:rPr>
                                <w:rFonts w:ascii="Barlow SemiCondensed Semi-Bold" w:eastAsia="Barlow SemiCondensed Semi-Bold" w:hAnsi="Barlow SemiCondensed Semi-Bold" w:cs="Barlow SemiCondensed Semi-Bold"/>
                                <w:b/>
                                <w:bCs/>
                                <w:sz w:val="54"/>
                                <w:szCs w:val="54"/>
                                <w14:textOutline w14:w="9525" w14:cap="rnd" w14:cmpd="sng" w14:algn="ctr">
                                  <w14:solidFill>
                                    <w14:schemeClr w14:val="bg1">
                                      <w14:lumMod w14:val="95000"/>
                                    </w14:schemeClr>
                                  </w14:solidFill>
                                  <w14:prstDash w14:val="solid"/>
                                  <w14:bevel/>
                                </w14:textOutline>
                              </w:rPr>
                              <w:t>at a Glance</w:t>
                            </w:r>
                            <w:proofErr w:type="gramEnd"/>
                          </w:p>
                          <w:p w14:paraId="0647B776" w14:textId="74F81782" w:rsidR="006B1A7F" w:rsidRPr="00760F16" w:rsidRDefault="006B1A7F" w:rsidP="006B1A7F">
                            <w:pPr>
                              <w:spacing w:after="0"/>
                              <w:jc w:val="center"/>
                              <w:rPr>
                                <w:rFonts w:ascii="Barlow" w:hAnsi="Barlow"/>
                                <w:sz w:val="48"/>
                                <w:szCs w:val="48"/>
                              </w:rPr>
                            </w:pPr>
                          </w:p>
                        </w:txbxContent>
                      </v:textbox>
                      <w10:wrap type="square" anchorx="margin" anchory="margin"/>
                    </v:shape>
                  </w:pict>
                </mc:Fallback>
              </mc:AlternateContent>
            </w:r>
          </w:p>
          <w:p w14:paraId="6D5A6AFD" w14:textId="1D1CE187" w:rsidR="00B92C0C" w:rsidRPr="00F60A52" w:rsidRDefault="00B92C0C" w:rsidP="00B92C0C"/>
          <w:p w14:paraId="3E128047" w14:textId="24E54A1C" w:rsidR="00B92C0C" w:rsidRDefault="00B92C0C" w:rsidP="00B92C0C"/>
          <w:p w14:paraId="72FBAF5C" w14:textId="506E8478" w:rsidR="00B92C0C" w:rsidRDefault="00B92C0C" w:rsidP="00B92C0C"/>
        </w:tc>
      </w:tr>
    </w:tbl>
    <w:p w14:paraId="2C210D54" w14:textId="77777777" w:rsidR="00035DDB" w:rsidRPr="00783FB9" w:rsidRDefault="00035DDB" w:rsidP="00035DDB">
      <w:pPr>
        <w:spacing w:after="0" w:line="240" w:lineRule="auto"/>
        <w:rPr>
          <w:sz w:val="36"/>
          <w:szCs w:val="36"/>
        </w:rPr>
      </w:pPr>
      <w:r w:rsidRPr="00783FB9">
        <w:rPr>
          <w:rFonts w:ascii="Barlow SemiCondensed Semi-Bold" w:eastAsia="Barlow SemiCondensed Semi-Bold" w:hAnsi="Barlow SemiCondensed Semi-Bold" w:cs="Barlow SemiCondensed Semi-Bold"/>
          <w:b/>
          <w:bCs/>
          <w:color w:val="000000"/>
          <w:sz w:val="36"/>
          <w:szCs w:val="36"/>
        </w:rPr>
        <w:t>Overview</w:t>
      </w:r>
    </w:p>
    <w:p w14:paraId="0B091D85" w14:textId="77777777" w:rsidR="00035DDB" w:rsidRPr="00783FB9" w:rsidRDefault="00035DDB" w:rsidP="00035DDB">
      <w:pPr>
        <w:spacing w:after="0" w:line="240" w:lineRule="auto"/>
        <w:rPr>
          <w:rFonts w:ascii="Poppins Light" w:eastAsia="Poppins Light" w:hAnsi="Poppins Light" w:cs="Poppins Light"/>
          <w:color w:val="000000" w:themeColor="text1"/>
          <w:sz w:val="20"/>
          <w:szCs w:val="20"/>
        </w:rPr>
      </w:pPr>
      <w:r w:rsidRPr="00783FB9">
        <w:rPr>
          <w:rFonts w:ascii="Poppins Light" w:hAnsi="Poppins Light" w:cs="Poppins Light"/>
          <w:sz w:val="20"/>
          <w:szCs w:val="20"/>
        </w:rPr>
        <w:t>Understanding the mission, vision, and goals of Union Elementary is essential because they guide our daily work, align our efforts, and ensure we are collectively fostering a nurturing environment, building strong relationships, and inspiring students toward academic and lifelong success.</w:t>
      </w:r>
    </w:p>
    <w:tbl>
      <w:tblPr>
        <w:tblStyle w:val="TableGrid"/>
        <w:tblW w:w="0" w:type="auto"/>
        <w:tblLook w:val="04A0" w:firstRow="1" w:lastRow="0" w:firstColumn="1" w:lastColumn="0" w:noHBand="0" w:noVBand="1"/>
      </w:tblPr>
      <w:tblGrid>
        <w:gridCol w:w="5683"/>
        <w:gridCol w:w="5683"/>
      </w:tblGrid>
      <w:tr w:rsidR="003D34D9" w14:paraId="06A37CC0" w14:textId="77777777" w:rsidTr="007F0F2F">
        <w:tc>
          <w:tcPr>
            <w:tcW w:w="5683" w:type="dxa"/>
            <w:shd w:val="clear" w:color="auto" w:fill="0000FF"/>
          </w:tcPr>
          <w:p w14:paraId="12BD1F6F" w14:textId="77777777" w:rsidR="000C54E8" w:rsidRDefault="000C54E8" w:rsidP="00E835A1">
            <w:pPr>
              <w:jc w:val="center"/>
              <w:rPr>
                <w:rFonts w:ascii="Barlow SemiCondensed Semi-Bold" w:eastAsia="Barlow SemiCondensed Semi-Bold" w:hAnsi="Barlow SemiCondensed Semi-Bold" w:cs="Barlow SemiCondensed Semi-Bold"/>
                <w:b/>
                <w:bCs/>
                <w:color w:val="CE7B02"/>
                <w:sz w:val="30"/>
                <w:szCs w:val="30"/>
              </w:rPr>
            </w:pPr>
          </w:p>
          <w:p w14:paraId="4766750A" w14:textId="0A8E5E1C" w:rsidR="003D34D9" w:rsidRDefault="00E835A1" w:rsidP="00E835A1">
            <w:pPr>
              <w:jc w:val="center"/>
              <w:rPr>
                <w:rFonts w:ascii="Barlow SemiCondensed Semi-Bold" w:eastAsia="Barlow SemiCondensed Semi-Bold" w:hAnsi="Barlow SemiCondensed Semi-Bold" w:cs="Barlow SemiCondensed Semi-Bold"/>
                <w:b/>
                <w:bCs/>
                <w:color w:val="CE7B02"/>
                <w:sz w:val="30"/>
                <w:szCs w:val="30"/>
              </w:rPr>
            </w:pPr>
            <w:r w:rsidRPr="00573410">
              <w:rPr>
                <w:rFonts w:ascii="Barlow SemiCondensed Semi-Bold" w:eastAsia="Barlow SemiCondensed Semi-Bold" w:hAnsi="Barlow SemiCondensed Semi-Bold" w:cs="Barlow SemiCondensed Semi-Bold"/>
                <w:b/>
                <w:bCs/>
                <w:color w:val="CE7B02"/>
                <w:sz w:val="30"/>
                <w:szCs w:val="30"/>
              </w:rPr>
              <w:t>Mission</w:t>
            </w:r>
          </w:p>
          <w:p w14:paraId="55EC377C" w14:textId="4684D10D" w:rsidR="000C54E8" w:rsidRDefault="000C54E8" w:rsidP="00E835A1">
            <w:pPr>
              <w:jc w:val="center"/>
            </w:pPr>
          </w:p>
        </w:tc>
        <w:tc>
          <w:tcPr>
            <w:tcW w:w="5683" w:type="dxa"/>
            <w:shd w:val="clear" w:color="auto" w:fill="CE7B02"/>
          </w:tcPr>
          <w:p w14:paraId="45537358" w14:textId="77777777" w:rsidR="000C54E8" w:rsidRDefault="000C54E8" w:rsidP="007F0F2F">
            <w:pPr>
              <w:jc w:val="center"/>
              <w:rPr>
                <w:rFonts w:ascii="Barlow SemiCondensed Semi-Bold" w:eastAsia="Barlow SemiCondensed Semi-Bold" w:hAnsi="Barlow SemiCondensed Semi-Bold" w:cs="Barlow SemiCondensed Semi-Bold"/>
                <w:b/>
                <w:bCs/>
                <w:color w:val="0000FF"/>
                <w:sz w:val="30"/>
                <w:szCs w:val="30"/>
              </w:rPr>
            </w:pPr>
          </w:p>
          <w:p w14:paraId="62197B7E" w14:textId="7C6B8ED5" w:rsidR="003D34D9" w:rsidRDefault="007F0F2F" w:rsidP="007F0F2F">
            <w:pPr>
              <w:jc w:val="center"/>
            </w:pPr>
            <w:r w:rsidRPr="007F0F2F">
              <w:rPr>
                <w:rFonts w:ascii="Barlow SemiCondensed Semi-Bold" w:eastAsia="Barlow SemiCondensed Semi-Bold" w:hAnsi="Barlow SemiCondensed Semi-Bold" w:cs="Barlow SemiCondensed Semi-Bold"/>
                <w:b/>
                <w:bCs/>
                <w:color w:val="0000FF"/>
                <w:sz w:val="30"/>
                <w:szCs w:val="30"/>
              </w:rPr>
              <w:t>Vision</w:t>
            </w:r>
          </w:p>
        </w:tc>
      </w:tr>
      <w:tr w:rsidR="009D472D" w14:paraId="7C33C9BC" w14:textId="77777777">
        <w:tc>
          <w:tcPr>
            <w:tcW w:w="5683" w:type="dxa"/>
          </w:tcPr>
          <w:p w14:paraId="48F57B69" w14:textId="79F9795D" w:rsidR="009D472D" w:rsidRDefault="009D472D" w:rsidP="009D472D">
            <w:r>
              <w:rPr>
                <w:rStyle w:val="normaltextrun"/>
                <w:rFonts w:ascii="Poppins Light" w:hAnsi="Poppins Light" w:cs="Poppins Light"/>
                <w:color w:val="000000"/>
                <w:sz w:val="20"/>
                <w:szCs w:val="20"/>
                <w:shd w:val="clear" w:color="auto" w:fill="FFFFFF"/>
              </w:rPr>
              <w:t xml:space="preserve">The mission of </w:t>
            </w:r>
            <w:proofErr w:type="gramStart"/>
            <w:r>
              <w:rPr>
                <w:rStyle w:val="normaltextrun"/>
                <w:rFonts w:ascii="Poppins Light" w:hAnsi="Poppins Light" w:cs="Poppins Light"/>
                <w:color w:val="000000"/>
                <w:sz w:val="20"/>
                <w:szCs w:val="20"/>
                <w:shd w:val="clear" w:color="auto" w:fill="FFFFFF"/>
              </w:rPr>
              <w:t>Union</w:t>
            </w:r>
            <w:proofErr w:type="gramEnd"/>
            <w:r>
              <w:rPr>
                <w:rStyle w:val="normaltextrun"/>
                <w:rFonts w:ascii="Poppins Light" w:hAnsi="Poppins Light" w:cs="Poppins Light"/>
                <w:color w:val="000000"/>
                <w:sz w:val="20"/>
                <w:szCs w:val="20"/>
                <w:shd w:val="clear" w:color="auto" w:fill="FFFFFF"/>
              </w:rPr>
              <w:t xml:space="preserve"> Elementary is to create and foster a nurturing environment that reaches a high level of academic success and inspires community support.</w:t>
            </w:r>
            <w:r>
              <w:rPr>
                <w:rStyle w:val="eop"/>
                <w:rFonts w:ascii="Poppins Light" w:hAnsi="Poppins Light" w:cs="Poppins Light"/>
                <w:color w:val="000000"/>
                <w:sz w:val="20"/>
                <w:szCs w:val="20"/>
                <w:shd w:val="clear" w:color="auto" w:fill="FFFFFF"/>
              </w:rPr>
              <w:t> </w:t>
            </w:r>
          </w:p>
        </w:tc>
        <w:tc>
          <w:tcPr>
            <w:tcW w:w="5683" w:type="dxa"/>
          </w:tcPr>
          <w:p w14:paraId="0C8C44B0" w14:textId="27B7CCF0" w:rsidR="009D472D" w:rsidRDefault="0052331A" w:rsidP="009D472D">
            <w:r>
              <w:rPr>
                <w:rStyle w:val="normaltextrun"/>
                <w:rFonts w:ascii="Poppins Light" w:hAnsi="Poppins Light" w:cs="Poppins Light"/>
                <w:color w:val="000000"/>
                <w:sz w:val="20"/>
                <w:szCs w:val="20"/>
                <w:shd w:val="clear" w:color="auto" w:fill="FFFFFF"/>
              </w:rPr>
              <w:t>The vision of Union Elementary is to build positive relationships with our students that encourage and motivate them to have values, set and fulfill goals, as well as graduate and experience future success. </w:t>
            </w:r>
            <w:r>
              <w:rPr>
                <w:rStyle w:val="eop"/>
                <w:rFonts w:ascii="Poppins Light" w:hAnsi="Poppins Light" w:cs="Poppins Light"/>
                <w:color w:val="000000"/>
                <w:sz w:val="20"/>
                <w:szCs w:val="20"/>
                <w:shd w:val="clear" w:color="auto" w:fill="FFFFFF"/>
              </w:rPr>
              <w:t> </w:t>
            </w:r>
          </w:p>
        </w:tc>
      </w:tr>
      <w:tr w:rsidR="00806AE2" w14:paraId="227E0190" w14:textId="77777777" w:rsidTr="00381972">
        <w:tc>
          <w:tcPr>
            <w:tcW w:w="11366" w:type="dxa"/>
            <w:gridSpan w:val="2"/>
            <w:shd w:val="clear" w:color="auto" w:fill="4C94D8" w:themeFill="text2" w:themeFillTint="80"/>
          </w:tcPr>
          <w:p w14:paraId="29FB9482" w14:textId="77777777" w:rsidR="000C54E8" w:rsidRDefault="000C54E8" w:rsidP="00332483">
            <w:pPr>
              <w:jc w:val="center"/>
              <w:rPr>
                <w:rFonts w:ascii="Barlow SemiCondensed Semi-Bold" w:eastAsia="Barlow SemiCondensed Semi-Bold" w:hAnsi="Barlow SemiCondensed Semi-Bold" w:cs="Barlow SemiCondensed Semi-Bold"/>
                <w:b/>
                <w:bCs/>
                <w:color w:val="0000FF"/>
                <w:sz w:val="30"/>
                <w:szCs w:val="30"/>
              </w:rPr>
            </w:pPr>
          </w:p>
          <w:p w14:paraId="0E025548" w14:textId="2D7CDB73" w:rsidR="00806AE2" w:rsidRPr="00381972" w:rsidRDefault="00E13754" w:rsidP="00332483">
            <w:pPr>
              <w:jc w:val="center"/>
              <w:rPr>
                <w:rFonts w:ascii="Barlow SemiCondensed Semi-Bold" w:eastAsia="Barlow SemiCondensed Semi-Bold" w:hAnsi="Barlow SemiCondensed Semi-Bold" w:cs="Barlow SemiCondensed Semi-Bold"/>
                <w:b/>
                <w:bCs/>
                <w:color w:val="D0B700"/>
                <w:sz w:val="30"/>
                <w:szCs w:val="30"/>
              </w:rPr>
            </w:pPr>
            <w:r w:rsidRPr="00381972">
              <w:rPr>
                <w:rFonts w:ascii="Barlow SemiCondensed Semi-Bold" w:eastAsia="Barlow SemiCondensed Semi-Bold" w:hAnsi="Barlow SemiCondensed Semi-Bold" w:cs="Barlow SemiCondensed Semi-Bold"/>
                <w:b/>
                <w:bCs/>
                <w:color w:val="D0B700"/>
                <w:sz w:val="30"/>
                <w:szCs w:val="30"/>
              </w:rPr>
              <w:t>Goals</w:t>
            </w:r>
          </w:p>
          <w:p w14:paraId="23B99B0D" w14:textId="05BE168E" w:rsidR="000C54E8" w:rsidRDefault="000C54E8" w:rsidP="00332483">
            <w:pPr>
              <w:jc w:val="center"/>
              <w:rPr>
                <w:rStyle w:val="normaltextrun"/>
                <w:rFonts w:ascii="Poppins Light" w:hAnsi="Poppins Light" w:cs="Poppins Light"/>
                <w:color w:val="000000"/>
                <w:sz w:val="20"/>
                <w:szCs w:val="20"/>
                <w:shd w:val="clear" w:color="auto" w:fill="FFFFFF"/>
              </w:rPr>
            </w:pPr>
          </w:p>
        </w:tc>
      </w:tr>
      <w:tr w:rsidR="00445EDB" w14:paraId="339CC09A" w14:textId="77777777">
        <w:tc>
          <w:tcPr>
            <w:tcW w:w="11366" w:type="dxa"/>
            <w:gridSpan w:val="2"/>
            <w:shd w:val="clear" w:color="auto" w:fill="auto"/>
          </w:tcPr>
          <w:p w14:paraId="5159106F" w14:textId="773C5FDA" w:rsidR="00445EDB" w:rsidRDefault="00445EDB" w:rsidP="00E102B9">
            <w:pPr>
              <w:pStyle w:val="paragraph"/>
              <w:spacing w:before="0" w:beforeAutospacing="0" w:after="0" w:afterAutospacing="0"/>
              <w:jc w:val="both"/>
              <w:textAlignment w:val="baseline"/>
              <w:rPr>
                <w:rFonts w:ascii="Segoe UI" w:hAnsi="Segoe UI" w:cs="Segoe UI"/>
                <w:sz w:val="18"/>
                <w:szCs w:val="18"/>
              </w:rPr>
            </w:pPr>
            <w:r>
              <w:rPr>
                <w:rStyle w:val="normaltextrun"/>
                <w:rFonts w:ascii="Poppins Light" w:eastAsiaTheme="majorEastAsia" w:hAnsi="Poppins Light" w:cs="Poppins Light"/>
                <w:sz w:val="20"/>
                <w:szCs w:val="20"/>
              </w:rPr>
              <w:t>Goal: 3</w:t>
            </w:r>
            <w:r>
              <w:rPr>
                <w:rStyle w:val="normaltextrun"/>
                <w:rFonts w:ascii="Poppins Light" w:eastAsiaTheme="majorEastAsia" w:hAnsi="Poppins Light" w:cs="Poppins Light"/>
                <w:sz w:val="16"/>
                <w:szCs w:val="16"/>
                <w:vertAlign w:val="superscript"/>
              </w:rPr>
              <w:t>rd</w:t>
            </w:r>
            <w:r>
              <w:rPr>
                <w:rStyle w:val="normaltextrun"/>
                <w:rFonts w:ascii="Poppins Light" w:eastAsiaTheme="majorEastAsia" w:hAnsi="Poppins Light" w:cs="Poppins Light"/>
                <w:sz w:val="20"/>
                <w:szCs w:val="20"/>
              </w:rPr>
              <w:t>, 4</w:t>
            </w:r>
            <w:r>
              <w:rPr>
                <w:rStyle w:val="normaltextrun"/>
                <w:rFonts w:ascii="Poppins Light" w:eastAsiaTheme="majorEastAsia" w:hAnsi="Poppins Light" w:cs="Poppins Light"/>
                <w:sz w:val="16"/>
                <w:szCs w:val="16"/>
                <w:vertAlign w:val="superscript"/>
              </w:rPr>
              <w:t>th</w:t>
            </w:r>
            <w:r>
              <w:rPr>
                <w:rStyle w:val="normaltextrun"/>
                <w:rFonts w:ascii="Poppins Light" w:eastAsiaTheme="majorEastAsia" w:hAnsi="Poppins Light" w:cs="Poppins Light"/>
                <w:sz w:val="20"/>
                <w:szCs w:val="20"/>
              </w:rPr>
              <w:t>, and 5</w:t>
            </w:r>
            <w:r>
              <w:rPr>
                <w:rStyle w:val="normaltextrun"/>
                <w:rFonts w:ascii="Poppins Light" w:eastAsiaTheme="majorEastAsia" w:hAnsi="Poppins Light" w:cs="Poppins Light"/>
                <w:sz w:val="16"/>
                <w:szCs w:val="16"/>
                <w:vertAlign w:val="superscript"/>
              </w:rPr>
              <w:t>th</w:t>
            </w:r>
            <w:r>
              <w:rPr>
                <w:rStyle w:val="normaltextrun"/>
                <w:rFonts w:ascii="Poppins Light" w:eastAsiaTheme="majorEastAsia" w:hAnsi="Poppins Light" w:cs="Poppins Light"/>
                <w:sz w:val="20"/>
                <w:szCs w:val="20"/>
              </w:rPr>
              <w:t xml:space="preserve"> Grade students scoring on or above Lexile bands will increase using the following criteria:</w:t>
            </w:r>
            <w:r>
              <w:rPr>
                <w:rStyle w:val="eop"/>
                <w:rFonts w:ascii="Poppins Light" w:eastAsiaTheme="majorEastAsia" w:hAnsi="Poppins Light" w:cs="Poppins Light"/>
                <w:sz w:val="20"/>
                <w:szCs w:val="20"/>
              </w:rPr>
              <w:t> </w:t>
            </w:r>
          </w:p>
          <w:p w14:paraId="60D846EB" w14:textId="77777777" w:rsidR="00445EDB" w:rsidRDefault="00445EDB" w:rsidP="00E102B9">
            <w:pPr>
              <w:pStyle w:val="paragraph"/>
              <w:numPr>
                <w:ilvl w:val="0"/>
                <w:numId w:val="7"/>
              </w:numPr>
              <w:spacing w:before="0" w:beforeAutospacing="0" w:after="0" w:afterAutospacing="0"/>
              <w:textAlignment w:val="baseline"/>
              <w:rPr>
                <w:rFonts w:ascii="Poppins Light" w:hAnsi="Poppins Light" w:cs="Poppins Light"/>
                <w:sz w:val="20"/>
                <w:szCs w:val="20"/>
              </w:rPr>
            </w:pPr>
            <w:r>
              <w:rPr>
                <w:rStyle w:val="normaltextrun"/>
                <w:rFonts w:ascii="Poppins Light" w:eastAsiaTheme="majorEastAsia" w:hAnsi="Poppins Light" w:cs="Poppins Light"/>
                <w:sz w:val="20"/>
                <w:szCs w:val="20"/>
              </w:rPr>
              <w:t>Students leaving 3</w:t>
            </w:r>
            <w:r>
              <w:rPr>
                <w:rStyle w:val="normaltextrun"/>
                <w:rFonts w:ascii="Poppins Light" w:eastAsiaTheme="majorEastAsia" w:hAnsi="Poppins Light" w:cs="Poppins Light"/>
                <w:sz w:val="16"/>
                <w:szCs w:val="16"/>
                <w:vertAlign w:val="superscript"/>
              </w:rPr>
              <w:t>rd</w:t>
            </w:r>
            <w:r>
              <w:rPr>
                <w:rStyle w:val="normaltextrun"/>
                <w:rFonts w:ascii="Poppins Light" w:eastAsiaTheme="majorEastAsia" w:hAnsi="Poppins Light" w:cs="Poppins Light"/>
                <w:sz w:val="20"/>
                <w:szCs w:val="20"/>
              </w:rPr>
              <w:t xml:space="preserve"> grade on or above grade level band (740L or above) will increase from 42.62% to 50% on the 25-26 GMAs.</w:t>
            </w:r>
            <w:r>
              <w:rPr>
                <w:rStyle w:val="eop"/>
                <w:rFonts w:ascii="Poppins Light" w:eastAsiaTheme="majorEastAsia" w:hAnsi="Poppins Light" w:cs="Poppins Light"/>
                <w:sz w:val="20"/>
                <w:szCs w:val="20"/>
              </w:rPr>
              <w:t> </w:t>
            </w:r>
          </w:p>
          <w:p w14:paraId="642581FB" w14:textId="77777777" w:rsidR="00082314" w:rsidRDefault="00445EDB" w:rsidP="00E102B9">
            <w:pPr>
              <w:pStyle w:val="paragraph"/>
              <w:numPr>
                <w:ilvl w:val="0"/>
                <w:numId w:val="7"/>
              </w:numPr>
              <w:spacing w:before="0" w:beforeAutospacing="0" w:after="0" w:afterAutospacing="0"/>
              <w:textAlignment w:val="baseline"/>
              <w:rPr>
                <w:rStyle w:val="eop"/>
                <w:rFonts w:ascii="Poppins Light" w:hAnsi="Poppins Light" w:cs="Poppins Light"/>
                <w:sz w:val="20"/>
                <w:szCs w:val="20"/>
              </w:rPr>
            </w:pPr>
            <w:r>
              <w:rPr>
                <w:rStyle w:val="normaltextrun"/>
                <w:rFonts w:ascii="Poppins Light" w:eastAsiaTheme="majorEastAsia" w:hAnsi="Poppins Light" w:cs="Poppins Light"/>
                <w:sz w:val="20"/>
                <w:szCs w:val="20"/>
              </w:rPr>
              <w:t>42.62% of students entering 4</w:t>
            </w:r>
            <w:r>
              <w:rPr>
                <w:rStyle w:val="normaltextrun"/>
                <w:rFonts w:ascii="Poppins Light" w:eastAsiaTheme="majorEastAsia" w:hAnsi="Poppins Light" w:cs="Poppins Light"/>
                <w:sz w:val="16"/>
                <w:szCs w:val="16"/>
                <w:vertAlign w:val="superscript"/>
              </w:rPr>
              <w:t>th</w:t>
            </w:r>
            <w:r>
              <w:rPr>
                <w:rStyle w:val="normaltextrun"/>
                <w:rFonts w:ascii="Poppins Light" w:eastAsiaTheme="majorEastAsia" w:hAnsi="Poppins Light" w:cs="Poppins Light"/>
                <w:sz w:val="20"/>
                <w:szCs w:val="20"/>
              </w:rPr>
              <w:t xml:space="preserve"> grade on or above grade level Lexile band (740L or above) will increase to 50% on the 25-26 GMAs.</w:t>
            </w:r>
            <w:r>
              <w:rPr>
                <w:rStyle w:val="eop"/>
                <w:rFonts w:ascii="Poppins Light" w:eastAsiaTheme="majorEastAsia" w:hAnsi="Poppins Light" w:cs="Poppins Light"/>
                <w:sz w:val="20"/>
                <w:szCs w:val="20"/>
              </w:rPr>
              <w:t> </w:t>
            </w:r>
          </w:p>
          <w:p w14:paraId="6F5BE63E" w14:textId="4DAD7990" w:rsidR="00445EDB" w:rsidRPr="00082314" w:rsidRDefault="00445EDB" w:rsidP="00E102B9">
            <w:pPr>
              <w:pStyle w:val="paragraph"/>
              <w:numPr>
                <w:ilvl w:val="0"/>
                <w:numId w:val="7"/>
              </w:numPr>
              <w:spacing w:before="0" w:beforeAutospacing="0" w:after="0" w:afterAutospacing="0"/>
              <w:textAlignment w:val="baseline"/>
              <w:rPr>
                <w:rFonts w:ascii="Poppins Light" w:hAnsi="Poppins Light" w:cs="Poppins Light"/>
                <w:sz w:val="20"/>
                <w:szCs w:val="20"/>
              </w:rPr>
            </w:pPr>
            <w:r w:rsidRPr="00082314">
              <w:rPr>
                <w:rStyle w:val="normaltextrun"/>
                <w:rFonts w:ascii="Poppins Light" w:eastAsiaTheme="majorEastAsia" w:hAnsi="Poppins Light" w:cs="Poppins Light"/>
                <w:sz w:val="20"/>
                <w:szCs w:val="20"/>
              </w:rPr>
              <w:t>36.54% of students entering 5</w:t>
            </w:r>
            <w:r w:rsidRPr="00082314">
              <w:rPr>
                <w:rStyle w:val="normaltextrun"/>
                <w:rFonts w:ascii="Poppins Light" w:eastAsiaTheme="majorEastAsia" w:hAnsi="Poppins Light" w:cs="Poppins Light"/>
                <w:sz w:val="16"/>
                <w:szCs w:val="16"/>
                <w:vertAlign w:val="superscript"/>
              </w:rPr>
              <w:t>th</w:t>
            </w:r>
            <w:r w:rsidRPr="00082314">
              <w:rPr>
                <w:rStyle w:val="normaltextrun"/>
                <w:rFonts w:ascii="Poppins Light" w:eastAsiaTheme="majorEastAsia" w:hAnsi="Poppins Light" w:cs="Poppins Light"/>
                <w:sz w:val="20"/>
                <w:szCs w:val="20"/>
              </w:rPr>
              <w:t xml:space="preserve"> grade on or above grade level Lexile band (830L or above) will increase to 50% on the 25-26 GMAs.</w:t>
            </w:r>
            <w:r w:rsidRPr="00082314">
              <w:rPr>
                <w:rStyle w:val="eop"/>
                <w:rFonts w:ascii="Poppins Light" w:eastAsiaTheme="majorEastAsia" w:hAnsi="Poppins Light" w:cs="Poppins Light"/>
                <w:sz w:val="20"/>
                <w:szCs w:val="20"/>
              </w:rPr>
              <w:t> </w:t>
            </w:r>
          </w:p>
        </w:tc>
      </w:tr>
    </w:tbl>
    <w:p w14:paraId="28373546" w14:textId="77777777" w:rsidR="00B61C0F" w:rsidRPr="00783FB9" w:rsidRDefault="00B61C0F" w:rsidP="00B61C0F">
      <w:pPr>
        <w:pBdr>
          <w:bottom w:val="single" w:sz="12" w:space="3" w:color="auto"/>
        </w:pBdr>
        <w:spacing w:after="120"/>
        <w:ind w:right="270"/>
        <w:rPr>
          <w:rFonts w:ascii="Barlow SemiCondensed Semi-Bold" w:eastAsia="Barlow SemiCondensed Semi-Bold" w:hAnsi="Barlow SemiCondensed Semi-Bold" w:cs="Barlow SemiCondensed Semi-Bold"/>
          <w:b/>
          <w:bCs/>
          <w:color w:val="000000" w:themeColor="text1"/>
          <w:sz w:val="56"/>
          <w:szCs w:val="56"/>
        </w:rPr>
      </w:pPr>
      <w:r w:rsidRPr="00783FB9">
        <w:rPr>
          <w:rFonts w:ascii="Barlow SemiCondensed Semi-Bold" w:eastAsia="Barlow SemiCondensed Semi-Bold" w:hAnsi="Barlow SemiCondensed Semi-Bold" w:cs="Barlow SemiCondensed Semi-Bold"/>
          <w:b/>
          <w:bCs/>
          <w:color w:val="000000" w:themeColor="text1"/>
          <w:sz w:val="56"/>
          <w:szCs w:val="56"/>
        </w:rPr>
        <w:t xml:space="preserve">Union Elementary Snapshot </w:t>
      </w:r>
    </w:p>
    <w:p w14:paraId="69037F04" w14:textId="77777777" w:rsidR="00B61C0F" w:rsidRPr="00FE6821" w:rsidRDefault="00B61C0F" w:rsidP="00B61C0F">
      <w:pPr>
        <w:spacing w:after="0" w:line="240" w:lineRule="auto"/>
        <w:rPr>
          <w:sz w:val="22"/>
          <w:szCs w:val="22"/>
        </w:rPr>
      </w:pPr>
      <w:r w:rsidRPr="00FE6821">
        <w:rPr>
          <w:rFonts w:ascii="Barlow SemiCondensed Semi-Bold" w:eastAsia="Barlow SemiCondensed Semi-Bold" w:hAnsi="Barlow SemiCondensed Semi-Bold" w:cs="Barlow SemiCondensed Semi-Bold"/>
          <w:b/>
          <w:bCs/>
          <w:color w:val="000000"/>
          <w:sz w:val="34"/>
          <w:szCs w:val="34"/>
        </w:rPr>
        <w:t xml:space="preserve">Beliefs </w:t>
      </w:r>
    </w:p>
    <w:p w14:paraId="462CAC52" w14:textId="77777777" w:rsidR="00B61C0F" w:rsidRPr="003408B0" w:rsidRDefault="00B61C0F" w:rsidP="00B61C0F">
      <w:pPr>
        <w:numPr>
          <w:ilvl w:val="0"/>
          <w:numId w:val="8"/>
        </w:numPr>
        <w:spacing w:after="0" w:line="240" w:lineRule="auto"/>
        <w:rPr>
          <w:rFonts w:ascii="Poppins Light" w:eastAsia="Poppins Light" w:hAnsi="Poppins Light" w:cs="Poppins Light"/>
          <w:color w:val="000000"/>
          <w:sz w:val="22"/>
          <w:szCs w:val="22"/>
        </w:rPr>
      </w:pPr>
      <w:r w:rsidRPr="003408B0">
        <w:rPr>
          <w:rFonts w:ascii="Poppins Light" w:eastAsia="Poppins Light" w:hAnsi="Poppins Light" w:cs="Poppins Light"/>
          <w:color w:val="000000"/>
          <w:sz w:val="22"/>
          <w:szCs w:val="22"/>
        </w:rPr>
        <w:t xml:space="preserve">We believe preparing students is our </w:t>
      </w:r>
      <w:proofErr w:type="gramStart"/>
      <w:r w:rsidRPr="003408B0">
        <w:rPr>
          <w:rFonts w:ascii="Poppins Light" w:eastAsia="Poppins Light" w:hAnsi="Poppins Light" w:cs="Poppins Light"/>
          <w:color w:val="000000"/>
          <w:sz w:val="22"/>
          <w:szCs w:val="22"/>
        </w:rPr>
        <w:t>first priority</w:t>
      </w:r>
      <w:proofErr w:type="gramEnd"/>
      <w:r w:rsidRPr="003408B0">
        <w:rPr>
          <w:rFonts w:ascii="Poppins Light" w:eastAsia="Poppins Light" w:hAnsi="Poppins Light" w:cs="Poppins Light"/>
          <w:color w:val="000000"/>
          <w:sz w:val="22"/>
          <w:szCs w:val="22"/>
        </w:rPr>
        <w:t>. </w:t>
      </w:r>
    </w:p>
    <w:p w14:paraId="3ADBA6E6" w14:textId="77777777" w:rsidR="00B61C0F" w:rsidRPr="003408B0" w:rsidRDefault="00B61C0F" w:rsidP="00B61C0F">
      <w:pPr>
        <w:numPr>
          <w:ilvl w:val="0"/>
          <w:numId w:val="9"/>
        </w:numPr>
        <w:spacing w:after="0" w:line="240" w:lineRule="auto"/>
        <w:rPr>
          <w:rFonts w:ascii="Poppins Light" w:eastAsia="Poppins Light" w:hAnsi="Poppins Light" w:cs="Poppins Light"/>
          <w:color w:val="000000"/>
          <w:sz w:val="22"/>
          <w:szCs w:val="22"/>
        </w:rPr>
      </w:pPr>
      <w:r w:rsidRPr="003408B0">
        <w:rPr>
          <w:rFonts w:ascii="Poppins Light" w:eastAsia="Poppins Light" w:hAnsi="Poppins Light" w:cs="Poppins Light"/>
          <w:color w:val="000000"/>
          <w:sz w:val="22"/>
          <w:szCs w:val="22"/>
        </w:rPr>
        <w:t>We believe in fostering a culture of high expectations in student achievement and personal development. </w:t>
      </w:r>
    </w:p>
    <w:p w14:paraId="179E889E" w14:textId="77777777" w:rsidR="00B61C0F" w:rsidRPr="003408B0" w:rsidRDefault="00B61C0F" w:rsidP="00B61C0F">
      <w:pPr>
        <w:numPr>
          <w:ilvl w:val="0"/>
          <w:numId w:val="10"/>
        </w:numPr>
        <w:spacing w:after="0" w:line="240" w:lineRule="auto"/>
        <w:rPr>
          <w:rFonts w:ascii="Poppins Light" w:eastAsia="Poppins Light" w:hAnsi="Poppins Light" w:cs="Poppins Light"/>
          <w:color w:val="000000"/>
          <w:sz w:val="22"/>
          <w:szCs w:val="22"/>
        </w:rPr>
      </w:pPr>
      <w:r w:rsidRPr="003408B0">
        <w:rPr>
          <w:rFonts w:ascii="Poppins Light" w:eastAsia="Poppins Light" w:hAnsi="Poppins Light" w:cs="Poppins Light"/>
          <w:color w:val="000000"/>
          <w:sz w:val="22"/>
          <w:szCs w:val="22"/>
          <w:lang w:val="en"/>
        </w:rPr>
        <w:t>We believe in engaging all stakeholders in student success.</w:t>
      </w:r>
      <w:r w:rsidRPr="003408B0">
        <w:rPr>
          <w:rFonts w:ascii="Poppins Light" w:eastAsia="Poppins Light" w:hAnsi="Poppins Light" w:cs="Poppins Light"/>
          <w:color w:val="000000"/>
          <w:sz w:val="22"/>
          <w:szCs w:val="22"/>
        </w:rPr>
        <w:t> </w:t>
      </w:r>
    </w:p>
    <w:p w14:paraId="37EBDEAE" w14:textId="77777777" w:rsidR="00B61C0F" w:rsidRPr="00FE6821" w:rsidRDefault="00B61C0F" w:rsidP="00B61C0F">
      <w:pPr>
        <w:spacing w:after="0" w:line="240" w:lineRule="auto"/>
        <w:rPr>
          <w:sz w:val="22"/>
          <w:szCs w:val="22"/>
        </w:rPr>
      </w:pPr>
      <w:r w:rsidRPr="00FE6821">
        <w:rPr>
          <w:rFonts w:ascii="Barlow SemiCondensed Semi-Bold" w:eastAsia="Barlow SemiCondensed Semi-Bold" w:hAnsi="Barlow SemiCondensed Semi-Bold" w:cs="Barlow SemiCondensed Semi-Bold"/>
          <w:b/>
          <w:bCs/>
          <w:color w:val="000000"/>
          <w:sz w:val="34"/>
          <w:szCs w:val="34"/>
        </w:rPr>
        <w:t xml:space="preserve">Demographics </w:t>
      </w:r>
    </w:p>
    <w:p w14:paraId="6ECA8569" w14:textId="77777777" w:rsidR="00B61C0F" w:rsidRDefault="00B61C0F" w:rsidP="00B61C0F">
      <w:pPr>
        <w:spacing w:after="0" w:line="240" w:lineRule="auto"/>
        <w:rPr>
          <w:rFonts w:ascii="Poppins Light" w:eastAsia="Poppins Light" w:hAnsi="Poppins Light" w:cs="Poppins Light"/>
          <w:color w:val="000000"/>
          <w:sz w:val="22"/>
          <w:szCs w:val="22"/>
        </w:rPr>
      </w:pPr>
      <w:r w:rsidRPr="00A935BF">
        <w:rPr>
          <w:rFonts w:ascii="Poppins Light" w:eastAsia="Poppins Light" w:hAnsi="Poppins Light" w:cs="Poppins Light"/>
          <w:color w:val="000000"/>
          <w:sz w:val="22"/>
          <w:szCs w:val="22"/>
        </w:rPr>
        <w:t>At Union Elementary, approximately 75% of the student population is White. Black, Hispanic, and multiracial students each represent less than 10% of the enrollment. Additionally, 60% of students are economically disadvantaged, and 14% are students with disabilities. </w:t>
      </w:r>
    </w:p>
    <w:p w14:paraId="6A6D02EE" w14:textId="77777777" w:rsidR="00B61C0F" w:rsidRPr="00FE6821" w:rsidRDefault="00B61C0F" w:rsidP="00B61C0F">
      <w:pPr>
        <w:spacing w:after="0" w:line="240" w:lineRule="auto"/>
        <w:rPr>
          <w:sz w:val="22"/>
          <w:szCs w:val="22"/>
        </w:rPr>
      </w:pPr>
      <w:r w:rsidRPr="00FE6821">
        <w:rPr>
          <w:rFonts w:ascii="Barlow SemiCondensed Semi-Bold" w:eastAsia="Barlow SemiCondensed Semi-Bold" w:hAnsi="Barlow SemiCondensed Semi-Bold" w:cs="Barlow SemiCondensed Semi-Bold"/>
          <w:b/>
          <w:bCs/>
          <w:color w:val="000000"/>
          <w:sz w:val="34"/>
          <w:szCs w:val="34"/>
        </w:rPr>
        <w:t xml:space="preserve">Honors/Awards/Certifications </w:t>
      </w:r>
    </w:p>
    <w:p w14:paraId="731652FA" w14:textId="77777777" w:rsidR="00B61C0F" w:rsidRPr="00FE6821" w:rsidRDefault="00B61C0F" w:rsidP="00B61C0F">
      <w:pPr>
        <w:spacing w:before="120" w:after="120" w:line="336" w:lineRule="auto"/>
        <w:rPr>
          <w:sz w:val="22"/>
          <w:szCs w:val="22"/>
        </w:rPr>
      </w:pPr>
      <w:r>
        <w:rPr>
          <w:rStyle w:val="normaltextrun"/>
          <w:rFonts w:ascii="Poppins Light" w:hAnsi="Poppins Light" w:cs="Poppins Light"/>
          <w:color w:val="000000"/>
          <w:sz w:val="22"/>
          <w:szCs w:val="22"/>
          <w:shd w:val="clear" w:color="auto" w:fill="FFFFFF"/>
        </w:rPr>
        <w:t>John Hancock Award, Counselor of the Year</w:t>
      </w:r>
      <w:r>
        <w:rPr>
          <w:rStyle w:val="eop"/>
          <w:rFonts w:ascii="Poppins Light" w:hAnsi="Poppins Light" w:cs="Poppins Light"/>
          <w:color w:val="000000"/>
          <w:sz w:val="22"/>
          <w:szCs w:val="22"/>
          <w:shd w:val="clear" w:color="auto" w:fill="FFFFFF"/>
        </w:rPr>
        <w:t> </w:t>
      </w:r>
      <w:r w:rsidRPr="00FE6821">
        <w:rPr>
          <w:rFonts w:ascii="Poppins Light" w:eastAsia="Poppins Light" w:hAnsi="Poppins Light" w:cs="Poppins Light"/>
          <w:color w:val="000000"/>
          <w:sz w:val="22"/>
          <w:szCs w:val="22"/>
        </w:rPr>
        <w:t xml:space="preserve"> </w:t>
      </w:r>
    </w:p>
    <w:p w14:paraId="7884AA2C" w14:textId="77777777" w:rsidR="003D34D9" w:rsidRDefault="003D34D9"/>
    <w:sectPr w:rsidR="003D34D9" w:rsidSect="00035DDB">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SemiCondensed Semi-Bold">
    <w:altName w:val="Calibri"/>
    <w:charset w:val="00"/>
    <w:family w:val="auto"/>
    <w:pitch w:val="default"/>
  </w:font>
  <w:font w:name="Barlow">
    <w:charset w:val="00"/>
    <w:family w:val="auto"/>
    <w:pitch w:val="variable"/>
    <w:sig w:usb0="20000007" w:usb1="00000000" w:usb2="00000000" w:usb3="00000000" w:csb0="00000193"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7FA0"/>
    <w:multiLevelType w:val="multilevel"/>
    <w:tmpl w:val="F8D2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D3DF2"/>
    <w:multiLevelType w:val="multilevel"/>
    <w:tmpl w:val="386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05319"/>
    <w:multiLevelType w:val="hybridMultilevel"/>
    <w:tmpl w:val="5DE20D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44606ACD"/>
    <w:multiLevelType w:val="hybridMultilevel"/>
    <w:tmpl w:val="ECB0E35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4E2A653D"/>
    <w:multiLevelType w:val="hybridMultilevel"/>
    <w:tmpl w:val="2D00C1D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B8385D"/>
    <w:multiLevelType w:val="hybridMultilevel"/>
    <w:tmpl w:val="770EE340"/>
    <w:lvl w:ilvl="0" w:tplc="9BA0CFA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C3425"/>
    <w:multiLevelType w:val="multilevel"/>
    <w:tmpl w:val="57F6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1001BA"/>
    <w:multiLevelType w:val="multilevel"/>
    <w:tmpl w:val="CF98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9A6A40"/>
    <w:multiLevelType w:val="multilevel"/>
    <w:tmpl w:val="E3DC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ED3B06"/>
    <w:multiLevelType w:val="multilevel"/>
    <w:tmpl w:val="3766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8997365">
    <w:abstractNumId w:val="6"/>
  </w:num>
  <w:num w:numId="2" w16cid:durableId="2038001484">
    <w:abstractNumId w:val="7"/>
  </w:num>
  <w:num w:numId="3" w16cid:durableId="1759591532">
    <w:abstractNumId w:val="0"/>
  </w:num>
  <w:num w:numId="4" w16cid:durableId="446853122">
    <w:abstractNumId w:val="2"/>
  </w:num>
  <w:num w:numId="5" w16cid:durableId="1612129520">
    <w:abstractNumId w:val="4"/>
  </w:num>
  <w:num w:numId="6" w16cid:durableId="1600940901">
    <w:abstractNumId w:val="3"/>
  </w:num>
  <w:num w:numId="7" w16cid:durableId="2071348126">
    <w:abstractNumId w:val="5"/>
  </w:num>
  <w:num w:numId="8" w16cid:durableId="138309391">
    <w:abstractNumId w:val="1"/>
  </w:num>
  <w:num w:numId="9" w16cid:durableId="1699158326">
    <w:abstractNumId w:val="8"/>
  </w:num>
  <w:num w:numId="10" w16cid:durableId="217279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0F"/>
    <w:rsid w:val="00035DDB"/>
    <w:rsid w:val="00082314"/>
    <w:rsid w:val="000C54E8"/>
    <w:rsid w:val="00270AF2"/>
    <w:rsid w:val="00332483"/>
    <w:rsid w:val="00381972"/>
    <w:rsid w:val="003D34D9"/>
    <w:rsid w:val="00445EDB"/>
    <w:rsid w:val="0046217F"/>
    <w:rsid w:val="0052331A"/>
    <w:rsid w:val="0058480F"/>
    <w:rsid w:val="005C5A5E"/>
    <w:rsid w:val="006735C1"/>
    <w:rsid w:val="00683D92"/>
    <w:rsid w:val="006B1A7F"/>
    <w:rsid w:val="007012AA"/>
    <w:rsid w:val="00733F31"/>
    <w:rsid w:val="00760F16"/>
    <w:rsid w:val="007F0F2F"/>
    <w:rsid w:val="00806AE2"/>
    <w:rsid w:val="00921393"/>
    <w:rsid w:val="009D3508"/>
    <w:rsid w:val="009D433F"/>
    <w:rsid w:val="009D472D"/>
    <w:rsid w:val="00A33017"/>
    <w:rsid w:val="00B61C0F"/>
    <w:rsid w:val="00B92C0C"/>
    <w:rsid w:val="00BD51D9"/>
    <w:rsid w:val="00C03A33"/>
    <w:rsid w:val="00C57878"/>
    <w:rsid w:val="00CB58A9"/>
    <w:rsid w:val="00E102B9"/>
    <w:rsid w:val="00E13754"/>
    <w:rsid w:val="00E835A1"/>
    <w:rsid w:val="00F538C0"/>
    <w:rsid w:val="00F60A52"/>
    <w:rsid w:val="00F76515"/>
    <w:rsid w:val="00FF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613A"/>
  <w15:chartTrackingRefBased/>
  <w15:docId w15:val="{E5AC795B-2F6A-420A-97EE-D3004396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878"/>
    <w:rPr>
      <w:rFonts w:eastAsiaTheme="minorEastAsia"/>
    </w:rPr>
  </w:style>
  <w:style w:type="paragraph" w:styleId="Heading1">
    <w:name w:val="heading 1"/>
    <w:basedOn w:val="Normal"/>
    <w:next w:val="Normal"/>
    <w:link w:val="Heading1Char"/>
    <w:uiPriority w:val="9"/>
    <w:qFormat/>
    <w:rsid w:val="00584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80F"/>
    <w:rPr>
      <w:rFonts w:eastAsiaTheme="majorEastAsia" w:cstheme="majorBidi"/>
      <w:color w:val="272727" w:themeColor="text1" w:themeTint="D8"/>
    </w:rPr>
  </w:style>
  <w:style w:type="paragraph" w:styleId="Title">
    <w:name w:val="Title"/>
    <w:basedOn w:val="Normal"/>
    <w:next w:val="Normal"/>
    <w:link w:val="TitleChar"/>
    <w:uiPriority w:val="10"/>
    <w:qFormat/>
    <w:rsid w:val="00584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80F"/>
    <w:pPr>
      <w:spacing w:before="160"/>
      <w:jc w:val="center"/>
    </w:pPr>
    <w:rPr>
      <w:i/>
      <w:iCs/>
      <w:color w:val="404040" w:themeColor="text1" w:themeTint="BF"/>
    </w:rPr>
  </w:style>
  <w:style w:type="character" w:customStyle="1" w:styleId="QuoteChar">
    <w:name w:val="Quote Char"/>
    <w:basedOn w:val="DefaultParagraphFont"/>
    <w:link w:val="Quote"/>
    <w:uiPriority w:val="29"/>
    <w:rsid w:val="0058480F"/>
    <w:rPr>
      <w:i/>
      <w:iCs/>
      <w:color w:val="404040" w:themeColor="text1" w:themeTint="BF"/>
    </w:rPr>
  </w:style>
  <w:style w:type="paragraph" w:styleId="ListParagraph">
    <w:name w:val="List Paragraph"/>
    <w:basedOn w:val="Normal"/>
    <w:uiPriority w:val="34"/>
    <w:qFormat/>
    <w:rsid w:val="0058480F"/>
    <w:pPr>
      <w:ind w:left="720"/>
      <w:contextualSpacing/>
    </w:pPr>
  </w:style>
  <w:style w:type="character" w:styleId="IntenseEmphasis">
    <w:name w:val="Intense Emphasis"/>
    <w:basedOn w:val="DefaultParagraphFont"/>
    <w:uiPriority w:val="21"/>
    <w:qFormat/>
    <w:rsid w:val="0058480F"/>
    <w:rPr>
      <w:i/>
      <w:iCs/>
      <w:color w:val="0F4761" w:themeColor="accent1" w:themeShade="BF"/>
    </w:rPr>
  </w:style>
  <w:style w:type="paragraph" w:styleId="IntenseQuote">
    <w:name w:val="Intense Quote"/>
    <w:basedOn w:val="Normal"/>
    <w:next w:val="Normal"/>
    <w:link w:val="IntenseQuoteChar"/>
    <w:uiPriority w:val="30"/>
    <w:qFormat/>
    <w:rsid w:val="00584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80F"/>
    <w:rPr>
      <w:i/>
      <w:iCs/>
      <w:color w:val="0F4761" w:themeColor="accent1" w:themeShade="BF"/>
    </w:rPr>
  </w:style>
  <w:style w:type="character" w:styleId="IntenseReference">
    <w:name w:val="Intense Reference"/>
    <w:basedOn w:val="DefaultParagraphFont"/>
    <w:uiPriority w:val="32"/>
    <w:qFormat/>
    <w:rsid w:val="0058480F"/>
    <w:rPr>
      <w:b/>
      <w:bCs/>
      <w:smallCaps/>
      <w:color w:val="0F4761" w:themeColor="accent1" w:themeShade="BF"/>
      <w:spacing w:val="5"/>
    </w:rPr>
  </w:style>
  <w:style w:type="table" w:styleId="TableGrid">
    <w:name w:val="Table Grid"/>
    <w:basedOn w:val="TableNormal"/>
    <w:uiPriority w:val="39"/>
    <w:rsid w:val="00B9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472D"/>
  </w:style>
  <w:style w:type="character" w:customStyle="1" w:styleId="eop">
    <w:name w:val="eop"/>
    <w:basedOn w:val="DefaultParagraphFont"/>
    <w:rsid w:val="009D472D"/>
  </w:style>
  <w:style w:type="paragraph" w:customStyle="1" w:styleId="paragraph">
    <w:name w:val="paragraph"/>
    <w:basedOn w:val="Normal"/>
    <w:rsid w:val="00445ED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 Pence</dc:creator>
  <cp:keywords/>
  <dc:description/>
  <cp:lastModifiedBy>Alecia P. Pence</cp:lastModifiedBy>
  <cp:revision>2</cp:revision>
  <dcterms:created xsi:type="dcterms:W3CDTF">2025-08-08T18:07:00Z</dcterms:created>
  <dcterms:modified xsi:type="dcterms:W3CDTF">2025-08-08T18:07:00Z</dcterms:modified>
</cp:coreProperties>
</file>